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62" w:rsidRPr="00F63DB6" w:rsidRDefault="00F63DB6" w:rsidP="00F63DB6">
      <w:pPr>
        <w:pStyle w:val="NoSpacing"/>
        <w:jc w:val="center"/>
        <w:rPr>
          <w:b/>
          <w:i/>
          <w:sz w:val="48"/>
          <w:szCs w:val="48"/>
        </w:rPr>
      </w:pPr>
      <w:r w:rsidRPr="00F63DB6">
        <w:rPr>
          <w:b/>
          <w:i/>
          <w:sz w:val="48"/>
          <w:szCs w:val="48"/>
        </w:rPr>
        <w:t>Advanced Engineered Filaments</w:t>
      </w:r>
    </w:p>
    <w:p w:rsidR="00617100" w:rsidRDefault="00617100" w:rsidP="00617100">
      <w:pPr>
        <w:pStyle w:val="NoSpacing"/>
      </w:pPr>
    </w:p>
    <w:p w:rsidR="00617100" w:rsidRDefault="00617100" w:rsidP="00617100">
      <w:pPr>
        <w:pStyle w:val="NoSpacing"/>
      </w:pPr>
    </w:p>
    <w:p w:rsidR="00617100" w:rsidRPr="00F63DB6" w:rsidRDefault="00617100" w:rsidP="00617100">
      <w:pPr>
        <w:pStyle w:val="NoSpacing"/>
        <w:rPr>
          <w:b/>
          <w:i/>
          <w:sz w:val="36"/>
          <w:szCs w:val="36"/>
          <w:u w:val="single"/>
        </w:rPr>
      </w:pPr>
      <w:r w:rsidRPr="00F63DB6">
        <w:rPr>
          <w:b/>
          <w:i/>
          <w:sz w:val="36"/>
          <w:szCs w:val="36"/>
          <w:u w:val="single"/>
        </w:rPr>
        <w:t>Technical Data Sheet</w:t>
      </w:r>
    </w:p>
    <w:p w:rsidR="00F63DB6" w:rsidRDefault="00CD346D" w:rsidP="00617100">
      <w:pPr>
        <w:pStyle w:val="NoSpacing"/>
        <w:rPr>
          <w:sz w:val="16"/>
          <w:szCs w:val="16"/>
        </w:rPr>
      </w:pPr>
      <w:r w:rsidRPr="00CD346D">
        <w:rPr>
          <w:sz w:val="16"/>
          <w:szCs w:val="16"/>
        </w:rPr>
        <w:t>Original release date: October 21, 2016</w:t>
      </w:r>
    </w:p>
    <w:p w:rsidR="00CD346D" w:rsidRDefault="00CD346D" w:rsidP="00617100">
      <w:pPr>
        <w:pStyle w:val="NoSpacing"/>
        <w:rPr>
          <w:sz w:val="16"/>
          <w:szCs w:val="16"/>
        </w:rPr>
      </w:pPr>
    </w:p>
    <w:p w:rsidR="00CD346D" w:rsidRPr="00CD346D" w:rsidRDefault="00CD346D" w:rsidP="00617100">
      <w:pPr>
        <w:pStyle w:val="NoSpacing"/>
        <w:rPr>
          <w:sz w:val="16"/>
          <w:szCs w:val="16"/>
        </w:rPr>
      </w:pPr>
    </w:p>
    <w:p w:rsidR="00617100" w:rsidRPr="00F63DB6" w:rsidRDefault="00617100" w:rsidP="00617100">
      <w:pPr>
        <w:pStyle w:val="NoSpacing"/>
        <w:rPr>
          <w:b/>
          <w:i/>
          <w:sz w:val="36"/>
          <w:szCs w:val="36"/>
        </w:rPr>
      </w:pPr>
      <w:r w:rsidRPr="00F63DB6">
        <w:rPr>
          <w:b/>
          <w:i/>
          <w:sz w:val="36"/>
          <w:szCs w:val="36"/>
        </w:rPr>
        <w:t>Purge Filament</w:t>
      </w:r>
    </w:p>
    <w:p w:rsidR="00170F41" w:rsidRPr="00CD346D" w:rsidRDefault="00666D02" w:rsidP="00617100">
      <w:pPr>
        <w:pStyle w:val="NoSpacing"/>
        <w:rPr>
          <w:sz w:val="16"/>
          <w:szCs w:val="16"/>
        </w:rPr>
      </w:pPr>
      <w:r>
        <w:rPr>
          <w:sz w:val="16"/>
          <w:szCs w:val="16"/>
        </w:rPr>
        <w:t>Revision date: January 30</w:t>
      </w:r>
      <w:r w:rsidR="00170F41">
        <w:rPr>
          <w:sz w:val="16"/>
          <w:szCs w:val="16"/>
        </w:rPr>
        <w:t>, 2017</w:t>
      </w:r>
      <w:bookmarkStart w:id="0" w:name="_GoBack"/>
      <w:bookmarkEnd w:id="0"/>
    </w:p>
    <w:p w:rsidR="00617100" w:rsidRDefault="00617100" w:rsidP="00617100">
      <w:pPr>
        <w:pStyle w:val="NoSpacing"/>
      </w:pPr>
    </w:p>
    <w:p w:rsidR="00706FA9" w:rsidRDefault="00706FA9" w:rsidP="00617100">
      <w:pPr>
        <w:pStyle w:val="NoSpacing"/>
      </w:pPr>
      <w:r>
        <w:t>Description:</w:t>
      </w:r>
    </w:p>
    <w:p w:rsidR="00706FA9" w:rsidRDefault="00706FA9" w:rsidP="00617100">
      <w:pPr>
        <w:pStyle w:val="NoSpacing"/>
      </w:pPr>
      <w:r>
        <w:t>This purge filament, available in 1.75 mm and 2.95 mm diameter is specifically engineered to work in all 3-D Printers to clean, purge and lubricate the extruder head and nozzle. The purge filament is also designed to work with all plastic filaments including high temperature materials such as ULTEM and PEK.</w:t>
      </w:r>
    </w:p>
    <w:p w:rsidR="00706FA9" w:rsidRDefault="00706FA9" w:rsidP="00617100">
      <w:pPr>
        <w:pStyle w:val="NoSpacing"/>
      </w:pPr>
    </w:p>
    <w:p w:rsidR="00F63DB6" w:rsidRDefault="00F63DB6" w:rsidP="00617100">
      <w:pPr>
        <w:pStyle w:val="NoSpacing"/>
      </w:pPr>
    </w:p>
    <w:p w:rsidR="00F63DB6" w:rsidRDefault="00F63DB6" w:rsidP="00617100">
      <w:pPr>
        <w:pStyle w:val="NoSpacing"/>
      </w:pPr>
    </w:p>
    <w:p w:rsidR="00617100" w:rsidRPr="00B446DF" w:rsidRDefault="00617100" w:rsidP="00B446DF">
      <w:pPr>
        <w:pStyle w:val="NoSpacing"/>
        <w:jc w:val="center"/>
        <w:rPr>
          <w:b/>
          <w:i/>
          <w:sz w:val="36"/>
          <w:szCs w:val="36"/>
        </w:rPr>
      </w:pPr>
      <w:r w:rsidRPr="00B446DF">
        <w:rPr>
          <w:b/>
          <w:i/>
          <w:sz w:val="36"/>
          <w:szCs w:val="36"/>
        </w:rPr>
        <w:t>HD Polyethylene Copolymer</w:t>
      </w:r>
      <w:r w:rsidR="00B446DF" w:rsidRPr="00B446DF">
        <w:rPr>
          <w:b/>
          <w:i/>
          <w:sz w:val="36"/>
          <w:szCs w:val="36"/>
        </w:rPr>
        <w:t xml:space="preserve"> Purge Filament</w:t>
      </w:r>
    </w:p>
    <w:tbl>
      <w:tblPr>
        <w:tblStyle w:val="TableGrid"/>
        <w:tblpPr w:leftFromText="180" w:rightFromText="180" w:vertAnchor="text" w:horzAnchor="margin" w:tblpXSpec="center" w:tblpY="169"/>
        <w:tblW w:w="0" w:type="auto"/>
        <w:tblLook w:val="04A0" w:firstRow="1" w:lastRow="0" w:firstColumn="1" w:lastColumn="0" w:noHBand="0" w:noVBand="1"/>
      </w:tblPr>
      <w:tblGrid>
        <w:gridCol w:w="3121"/>
        <w:gridCol w:w="1730"/>
        <w:gridCol w:w="1730"/>
        <w:gridCol w:w="1482"/>
      </w:tblGrid>
      <w:tr w:rsidR="008178E7" w:rsidTr="005229EC">
        <w:tc>
          <w:tcPr>
            <w:tcW w:w="0" w:type="auto"/>
            <w:shd w:val="pct12" w:color="auto" w:fill="auto"/>
          </w:tcPr>
          <w:p w:rsidR="008178E7" w:rsidRPr="00F63DB6" w:rsidRDefault="008178E7" w:rsidP="00F63DB6">
            <w:pPr>
              <w:pStyle w:val="NoSpacing"/>
              <w:jc w:val="center"/>
              <w:rPr>
                <w:b/>
                <w:i/>
                <w:sz w:val="24"/>
                <w:szCs w:val="24"/>
              </w:rPr>
            </w:pPr>
            <w:r w:rsidRPr="00F63DB6">
              <w:rPr>
                <w:b/>
                <w:i/>
                <w:sz w:val="24"/>
                <w:szCs w:val="24"/>
              </w:rPr>
              <w:t>Property</w:t>
            </w:r>
          </w:p>
        </w:tc>
        <w:tc>
          <w:tcPr>
            <w:tcW w:w="0" w:type="auto"/>
            <w:shd w:val="pct12" w:color="auto" w:fill="auto"/>
          </w:tcPr>
          <w:p w:rsidR="008178E7" w:rsidRPr="00F63DB6" w:rsidRDefault="008178E7" w:rsidP="00F63DB6">
            <w:pPr>
              <w:pStyle w:val="NoSpacing"/>
              <w:jc w:val="center"/>
              <w:rPr>
                <w:b/>
                <w:i/>
                <w:sz w:val="24"/>
                <w:szCs w:val="24"/>
              </w:rPr>
            </w:pPr>
            <w:r w:rsidRPr="00F63DB6">
              <w:rPr>
                <w:b/>
                <w:i/>
                <w:sz w:val="24"/>
                <w:szCs w:val="24"/>
              </w:rPr>
              <w:t>Nominal Value</w:t>
            </w:r>
          </w:p>
        </w:tc>
        <w:tc>
          <w:tcPr>
            <w:tcW w:w="0" w:type="auto"/>
            <w:shd w:val="pct12" w:color="auto" w:fill="auto"/>
          </w:tcPr>
          <w:p w:rsidR="008178E7" w:rsidRPr="00F63DB6" w:rsidRDefault="008178E7" w:rsidP="00F63DB6">
            <w:pPr>
              <w:pStyle w:val="NoSpacing"/>
              <w:jc w:val="center"/>
              <w:rPr>
                <w:b/>
                <w:i/>
                <w:sz w:val="24"/>
                <w:szCs w:val="24"/>
              </w:rPr>
            </w:pPr>
            <w:r w:rsidRPr="00F63DB6">
              <w:rPr>
                <w:b/>
                <w:i/>
                <w:sz w:val="24"/>
                <w:szCs w:val="24"/>
              </w:rPr>
              <w:t>Nominal Value</w:t>
            </w:r>
          </w:p>
        </w:tc>
        <w:tc>
          <w:tcPr>
            <w:tcW w:w="0" w:type="auto"/>
            <w:shd w:val="pct12" w:color="auto" w:fill="auto"/>
          </w:tcPr>
          <w:p w:rsidR="008178E7" w:rsidRPr="00F63DB6" w:rsidRDefault="008178E7" w:rsidP="00F63DB6">
            <w:pPr>
              <w:pStyle w:val="NoSpacing"/>
              <w:jc w:val="center"/>
              <w:rPr>
                <w:b/>
                <w:i/>
                <w:sz w:val="24"/>
                <w:szCs w:val="24"/>
              </w:rPr>
            </w:pPr>
            <w:r>
              <w:rPr>
                <w:b/>
                <w:i/>
                <w:sz w:val="24"/>
                <w:szCs w:val="24"/>
              </w:rPr>
              <w:t>Test Method</w:t>
            </w:r>
          </w:p>
        </w:tc>
      </w:tr>
      <w:tr w:rsidR="008178E7" w:rsidTr="005229EC">
        <w:tc>
          <w:tcPr>
            <w:tcW w:w="0" w:type="auto"/>
            <w:shd w:val="pct12" w:color="auto" w:fill="auto"/>
          </w:tcPr>
          <w:p w:rsidR="008178E7" w:rsidRPr="00F63DB6" w:rsidRDefault="008178E7" w:rsidP="00F63DB6">
            <w:pPr>
              <w:pStyle w:val="NoSpacing"/>
              <w:jc w:val="center"/>
              <w:rPr>
                <w:b/>
                <w:i/>
                <w:sz w:val="24"/>
                <w:szCs w:val="24"/>
              </w:rPr>
            </w:pPr>
          </w:p>
        </w:tc>
        <w:tc>
          <w:tcPr>
            <w:tcW w:w="0" w:type="auto"/>
            <w:shd w:val="pct12" w:color="auto" w:fill="auto"/>
          </w:tcPr>
          <w:p w:rsidR="008178E7" w:rsidRPr="00F63DB6" w:rsidRDefault="008178E7" w:rsidP="00F63DB6">
            <w:pPr>
              <w:pStyle w:val="NoSpacing"/>
              <w:jc w:val="center"/>
              <w:rPr>
                <w:b/>
                <w:i/>
                <w:sz w:val="24"/>
                <w:szCs w:val="24"/>
              </w:rPr>
            </w:pPr>
            <w:r w:rsidRPr="00F63DB6">
              <w:rPr>
                <w:b/>
                <w:i/>
                <w:sz w:val="24"/>
                <w:szCs w:val="24"/>
              </w:rPr>
              <w:t>(English)</w:t>
            </w:r>
          </w:p>
        </w:tc>
        <w:tc>
          <w:tcPr>
            <w:tcW w:w="0" w:type="auto"/>
            <w:shd w:val="pct12" w:color="auto" w:fill="auto"/>
          </w:tcPr>
          <w:p w:rsidR="008178E7" w:rsidRPr="00F63DB6" w:rsidRDefault="008178E7" w:rsidP="00F63DB6">
            <w:pPr>
              <w:pStyle w:val="NoSpacing"/>
              <w:jc w:val="center"/>
              <w:rPr>
                <w:b/>
                <w:i/>
                <w:sz w:val="24"/>
                <w:szCs w:val="24"/>
              </w:rPr>
            </w:pPr>
            <w:r w:rsidRPr="00F63DB6">
              <w:rPr>
                <w:b/>
                <w:i/>
                <w:sz w:val="24"/>
                <w:szCs w:val="24"/>
              </w:rPr>
              <w:t>(SI)</w:t>
            </w:r>
          </w:p>
        </w:tc>
        <w:tc>
          <w:tcPr>
            <w:tcW w:w="0" w:type="auto"/>
            <w:shd w:val="pct12" w:color="auto" w:fill="auto"/>
          </w:tcPr>
          <w:p w:rsidR="008178E7" w:rsidRPr="00F63DB6" w:rsidRDefault="008178E7" w:rsidP="00F63DB6">
            <w:pPr>
              <w:pStyle w:val="NoSpacing"/>
              <w:jc w:val="center"/>
              <w:rPr>
                <w:b/>
                <w:i/>
                <w:sz w:val="24"/>
                <w:szCs w:val="24"/>
              </w:rPr>
            </w:pPr>
          </w:p>
        </w:tc>
      </w:tr>
      <w:tr w:rsidR="008178E7" w:rsidTr="005229EC">
        <w:tc>
          <w:tcPr>
            <w:tcW w:w="0" w:type="auto"/>
          </w:tcPr>
          <w:p w:rsidR="008178E7" w:rsidRDefault="008178E7" w:rsidP="00F63DB6">
            <w:pPr>
              <w:pStyle w:val="NoSpacing"/>
            </w:pPr>
          </w:p>
        </w:tc>
        <w:tc>
          <w:tcPr>
            <w:tcW w:w="0" w:type="auto"/>
          </w:tcPr>
          <w:p w:rsidR="008178E7" w:rsidRDefault="008178E7" w:rsidP="00F63DB6">
            <w:pPr>
              <w:pStyle w:val="NoSpacing"/>
            </w:pPr>
          </w:p>
        </w:tc>
        <w:tc>
          <w:tcPr>
            <w:tcW w:w="0" w:type="auto"/>
          </w:tcPr>
          <w:p w:rsidR="008178E7" w:rsidRDefault="008178E7" w:rsidP="00F63DB6">
            <w:pPr>
              <w:pStyle w:val="NoSpacing"/>
            </w:pPr>
          </w:p>
        </w:tc>
        <w:tc>
          <w:tcPr>
            <w:tcW w:w="0" w:type="auto"/>
          </w:tcPr>
          <w:p w:rsidR="008178E7" w:rsidRDefault="008178E7" w:rsidP="00F63DB6">
            <w:pPr>
              <w:pStyle w:val="NoSpacing"/>
            </w:pPr>
          </w:p>
        </w:tc>
      </w:tr>
      <w:tr w:rsidR="008178E7" w:rsidTr="005229EC">
        <w:tc>
          <w:tcPr>
            <w:tcW w:w="0" w:type="auto"/>
            <w:tcBorders>
              <w:bottom w:val="single" w:sz="4" w:space="0" w:color="auto"/>
            </w:tcBorders>
          </w:tcPr>
          <w:p w:rsidR="008178E7" w:rsidRDefault="008178E7" w:rsidP="00F63DB6">
            <w:pPr>
              <w:pStyle w:val="NoSpacing"/>
            </w:pPr>
            <w:r>
              <w:t>Density</w:t>
            </w:r>
          </w:p>
        </w:tc>
        <w:tc>
          <w:tcPr>
            <w:tcW w:w="0" w:type="auto"/>
            <w:tcBorders>
              <w:bottom w:val="single" w:sz="4" w:space="0" w:color="auto"/>
            </w:tcBorders>
          </w:tcPr>
          <w:p w:rsidR="008178E7" w:rsidRDefault="008178E7" w:rsidP="00F63DB6">
            <w:pPr>
              <w:pStyle w:val="NoSpacing"/>
              <w:jc w:val="center"/>
            </w:pPr>
          </w:p>
        </w:tc>
        <w:tc>
          <w:tcPr>
            <w:tcW w:w="0" w:type="auto"/>
            <w:tcBorders>
              <w:bottom w:val="single" w:sz="4" w:space="0" w:color="auto"/>
            </w:tcBorders>
          </w:tcPr>
          <w:p w:rsidR="008178E7" w:rsidRDefault="008178E7" w:rsidP="00F63DB6">
            <w:pPr>
              <w:pStyle w:val="NoSpacing"/>
              <w:jc w:val="center"/>
            </w:pPr>
            <w:r w:rsidRPr="00617100">
              <w:t>0.953g/cc</w:t>
            </w:r>
          </w:p>
        </w:tc>
        <w:tc>
          <w:tcPr>
            <w:tcW w:w="0" w:type="auto"/>
            <w:tcBorders>
              <w:bottom w:val="single" w:sz="4" w:space="0" w:color="auto"/>
            </w:tcBorders>
          </w:tcPr>
          <w:p w:rsidR="008178E7" w:rsidRPr="00617100" w:rsidRDefault="008178E7" w:rsidP="00F63DB6">
            <w:pPr>
              <w:pStyle w:val="NoSpacing"/>
              <w:jc w:val="center"/>
            </w:pPr>
            <w:r>
              <w:t xml:space="preserve">ASTM D4883 </w:t>
            </w:r>
          </w:p>
        </w:tc>
      </w:tr>
      <w:tr w:rsidR="008178E7" w:rsidTr="005229EC">
        <w:tc>
          <w:tcPr>
            <w:tcW w:w="0" w:type="auto"/>
            <w:shd w:val="pct10" w:color="auto" w:fill="auto"/>
          </w:tcPr>
          <w:p w:rsidR="008178E7" w:rsidRDefault="008178E7" w:rsidP="00F63DB6">
            <w:pPr>
              <w:pStyle w:val="NoSpacing"/>
            </w:pPr>
            <w:r>
              <w:t>Melt Index</w:t>
            </w:r>
          </w:p>
        </w:tc>
        <w:tc>
          <w:tcPr>
            <w:tcW w:w="0" w:type="auto"/>
            <w:shd w:val="pct10" w:color="auto" w:fill="auto"/>
          </w:tcPr>
          <w:p w:rsidR="008178E7" w:rsidRDefault="008178E7" w:rsidP="00F63DB6">
            <w:pPr>
              <w:pStyle w:val="NoSpacing"/>
              <w:jc w:val="center"/>
            </w:pPr>
          </w:p>
        </w:tc>
        <w:tc>
          <w:tcPr>
            <w:tcW w:w="0" w:type="auto"/>
            <w:shd w:val="pct10" w:color="auto" w:fill="auto"/>
          </w:tcPr>
          <w:p w:rsidR="008178E7" w:rsidRDefault="00C86E8A" w:rsidP="00F63DB6">
            <w:pPr>
              <w:pStyle w:val="NoSpacing"/>
              <w:jc w:val="center"/>
            </w:pPr>
            <w:r>
              <w:t>190</w:t>
            </w:r>
            <w:r w:rsidRPr="00C86E8A">
              <w:t>°</w:t>
            </w:r>
            <w:r w:rsidR="008178E7">
              <w:t>C / 2,160g</w:t>
            </w:r>
          </w:p>
        </w:tc>
        <w:tc>
          <w:tcPr>
            <w:tcW w:w="0" w:type="auto"/>
            <w:shd w:val="pct10" w:color="auto" w:fill="auto"/>
          </w:tcPr>
          <w:p w:rsidR="008178E7" w:rsidRDefault="008178E7" w:rsidP="00F63DB6">
            <w:pPr>
              <w:pStyle w:val="NoSpacing"/>
              <w:jc w:val="center"/>
            </w:pPr>
            <w:r>
              <w:t>ASTM D1238</w:t>
            </w:r>
          </w:p>
        </w:tc>
      </w:tr>
      <w:tr w:rsidR="008178E7" w:rsidTr="005229EC">
        <w:tc>
          <w:tcPr>
            <w:tcW w:w="0" w:type="auto"/>
            <w:tcBorders>
              <w:bottom w:val="single" w:sz="4" w:space="0" w:color="auto"/>
            </w:tcBorders>
          </w:tcPr>
          <w:p w:rsidR="008178E7" w:rsidRDefault="008178E7" w:rsidP="00F63DB6">
            <w:pPr>
              <w:pStyle w:val="NoSpacing"/>
            </w:pPr>
            <w:r>
              <w:t xml:space="preserve">Tensile Strength   </w:t>
            </w:r>
            <w:r w:rsidRPr="00617100">
              <w:rPr>
                <w:sz w:val="16"/>
                <w:szCs w:val="16"/>
              </w:rPr>
              <w:t>(yield)</w:t>
            </w:r>
          </w:p>
        </w:tc>
        <w:tc>
          <w:tcPr>
            <w:tcW w:w="0" w:type="auto"/>
            <w:tcBorders>
              <w:bottom w:val="single" w:sz="4" w:space="0" w:color="auto"/>
            </w:tcBorders>
          </w:tcPr>
          <w:p w:rsidR="008178E7" w:rsidRDefault="008178E7" w:rsidP="00F63DB6">
            <w:pPr>
              <w:pStyle w:val="NoSpacing"/>
              <w:jc w:val="center"/>
            </w:pPr>
            <w:r>
              <w:t>3,900 psi</w:t>
            </w:r>
          </w:p>
        </w:tc>
        <w:tc>
          <w:tcPr>
            <w:tcW w:w="0" w:type="auto"/>
            <w:tcBorders>
              <w:bottom w:val="single" w:sz="4" w:space="0" w:color="auto"/>
            </w:tcBorders>
          </w:tcPr>
          <w:p w:rsidR="008178E7" w:rsidRDefault="008178E7" w:rsidP="00F63DB6">
            <w:pPr>
              <w:pStyle w:val="NoSpacing"/>
              <w:jc w:val="center"/>
            </w:pPr>
            <w:r>
              <w:t>26.9 MPa</w:t>
            </w:r>
          </w:p>
        </w:tc>
        <w:tc>
          <w:tcPr>
            <w:tcW w:w="0" w:type="auto"/>
            <w:tcBorders>
              <w:bottom w:val="single" w:sz="4" w:space="0" w:color="auto"/>
            </w:tcBorders>
          </w:tcPr>
          <w:p w:rsidR="008178E7" w:rsidRDefault="008178E7" w:rsidP="00F63DB6">
            <w:pPr>
              <w:pStyle w:val="NoSpacing"/>
              <w:jc w:val="center"/>
            </w:pPr>
            <w:r>
              <w:t>ASTM D638</w:t>
            </w:r>
          </w:p>
        </w:tc>
      </w:tr>
      <w:tr w:rsidR="008178E7" w:rsidTr="005229EC">
        <w:tc>
          <w:tcPr>
            <w:tcW w:w="0" w:type="auto"/>
            <w:shd w:val="pct12" w:color="auto" w:fill="auto"/>
          </w:tcPr>
          <w:p w:rsidR="008178E7" w:rsidRDefault="008178E7" w:rsidP="00F63DB6">
            <w:pPr>
              <w:pStyle w:val="NoSpacing"/>
            </w:pPr>
            <w:r>
              <w:t xml:space="preserve">Tensile Elongation   </w:t>
            </w:r>
            <w:r w:rsidRPr="00617100">
              <w:rPr>
                <w:sz w:val="16"/>
                <w:szCs w:val="16"/>
              </w:rPr>
              <w:t>(break)</w:t>
            </w:r>
          </w:p>
        </w:tc>
        <w:tc>
          <w:tcPr>
            <w:tcW w:w="0" w:type="auto"/>
            <w:shd w:val="pct12" w:color="auto" w:fill="auto"/>
          </w:tcPr>
          <w:p w:rsidR="008178E7" w:rsidRDefault="008178E7" w:rsidP="00F63DB6">
            <w:pPr>
              <w:pStyle w:val="NoSpacing"/>
              <w:jc w:val="center"/>
            </w:pPr>
            <w:r>
              <w:t>&lt;600%</w:t>
            </w:r>
          </w:p>
        </w:tc>
        <w:tc>
          <w:tcPr>
            <w:tcW w:w="0" w:type="auto"/>
            <w:shd w:val="pct12" w:color="auto" w:fill="auto"/>
          </w:tcPr>
          <w:p w:rsidR="008178E7" w:rsidRDefault="008178E7" w:rsidP="00F63DB6">
            <w:pPr>
              <w:pStyle w:val="NoSpacing"/>
              <w:jc w:val="center"/>
            </w:pPr>
            <w:r>
              <w:t>&lt;600%</w:t>
            </w:r>
          </w:p>
        </w:tc>
        <w:tc>
          <w:tcPr>
            <w:tcW w:w="0" w:type="auto"/>
            <w:shd w:val="pct12" w:color="auto" w:fill="auto"/>
          </w:tcPr>
          <w:p w:rsidR="008178E7" w:rsidRDefault="008178E7" w:rsidP="00F63DB6">
            <w:pPr>
              <w:pStyle w:val="NoSpacing"/>
              <w:jc w:val="center"/>
            </w:pPr>
            <w:r>
              <w:t>ASTM D638</w:t>
            </w:r>
          </w:p>
        </w:tc>
      </w:tr>
      <w:tr w:rsidR="008178E7" w:rsidTr="005229EC">
        <w:tc>
          <w:tcPr>
            <w:tcW w:w="0" w:type="auto"/>
            <w:tcBorders>
              <w:bottom w:val="single" w:sz="4" w:space="0" w:color="auto"/>
            </w:tcBorders>
          </w:tcPr>
          <w:p w:rsidR="008178E7" w:rsidRDefault="008178E7" w:rsidP="00F63DB6">
            <w:pPr>
              <w:pStyle w:val="NoSpacing"/>
            </w:pPr>
            <w:r>
              <w:t xml:space="preserve">Flexural Modulus   </w:t>
            </w:r>
            <w:r w:rsidRPr="00403CC1">
              <w:rPr>
                <w:sz w:val="16"/>
                <w:szCs w:val="16"/>
              </w:rPr>
              <w:t>(Tangent Method)</w:t>
            </w:r>
          </w:p>
        </w:tc>
        <w:tc>
          <w:tcPr>
            <w:tcW w:w="0" w:type="auto"/>
            <w:tcBorders>
              <w:bottom w:val="single" w:sz="4" w:space="0" w:color="auto"/>
            </w:tcBorders>
          </w:tcPr>
          <w:p w:rsidR="008178E7" w:rsidRDefault="008178E7" w:rsidP="00F63DB6">
            <w:pPr>
              <w:pStyle w:val="NoSpacing"/>
              <w:jc w:val="center"/>
            </w:pPr>
            <w:r>
              <w:t>185,000 psi</w:t>
            </w:r>
          </w:p>
        </w:tc>
        <w:tc>
          <w:tcPr>
            <w:tcW w:w="0" w:type="auto"/>
            <w:tcBorders>
              <w:bottom w:val="single" w:sz="4" w:space="0" w:color="auto"/>
            </w:tcBorders>
          </w:tcPr>
          <w:p w:rsidR="008178E7" w:rsidRDefault="008178E7" w:rsidP="00F63DB6">
            <w:pPr>
              <w:pStyle w:val="NoSpacing"/>
              <w:jc w:val="center"/>
            </w:pPr>
            <w:r>
              <w:t>1,276 MPa</w:t>
            </w:r>
          </w:p>
        </w:tc>
        <w:tc>
          <w:tcPr>
            <w:tcW w:w="0" w:type="auto"/>
            <w:tcBorders>
              <w:bottom w:val="single" w:sz="4" w:space="0" w:color="auto"/>
            </w:tcBorders>
          </w:tcPr>
          <w:p w:rsidR="008178E7" w:rsidRDefault="008178E7" w:rsidP="00F63DB6">
            <w:pPr>
              <w:pStyle w:val="NoSpacing"/>
              <w:jc w:val="center"/>
            </w:pPr>
            <w:r>
              <w:t>ASTM D790</w:t>
            </w:r>
          </w:p>
        </w:tc>
      </w:tr>
      <w:tr w:rsidR="008178E7" w:rsidTr="005229EC">
        <w:tc>
          <w:tcPr>
            <w:tcW w:w="0" w:type="auto"/>
            <w:shd w:val="pct12" w:color="auto" w:fill="auto"/>
          </w:tcPr>
          <w:p w:rsidR="008178E7" w:rsidRDefault="008178E7" w:rsidP="00F63DB6">
            <w:pPr>
              <w:pStyle w:val="NoSpacing"/>
            </w:pPr>
            <w:r>
              <w:t xml:space="preserve">Notched </w:t>
            </w:r>
            <w:proofErr w:type="spellStart"/>
            <w:r>
              <w:t>Izod</w:t>
            </w:r>
            <w:proofErr w:type="spellEnd"/>
            <w:r>
              <w:t xml:space="preserve"> Impact Strength</w:t>
            </w:r>
          </w:p>
        </w:tc>
        <w:tc>
          <w:tcPr>
            <w:tcW w:w="0" w:type="auto"/>
            <w:shd w:val="pct12" w:color="auto" w:fill="auto"/>
          </w:tcPr>
          <w:p w:rsidR="008178E7" w:rsidRDefault="008178E7" w:rsidP="00F63DB6">
            <w:pPr>
              <w:pStyle w:val="NoSpacing"/>
              <w:jc w:val="center"/>
            </w:pPr>
            <w:r>
              <w:t xml:space="preserve">1.1 </w:t>
            </w:r>
            <w:proofErr w:type="spellStart"/>
            <w:r>
              <w:t>ft</w:t>
            </w:r>
            <w:proofErr w:type="spellEnd"/>
            <w:r>
              <w:t xml:space="preserve"> lb./in.</w:t>
            </w:r>
          </w:p>
        </w:tc>
        <w:tc>
          <w:tcPr>
            <w:tcW w:w="0" w:type="auto"/>
            <w:shd w:val="pct12" w:color="auto" w:fill="auto"/>
          </w:tcPr>
          <w:p w:rsidR="008178E7" w:rsidRDefault="008178E7" w:rsidP="00F63DB6">
            <w:pPr>
              <w:pStyle w:val="NoSpacing"/>
              <w:jc w:val="center"/>
            </w:pPr>
            <w:r>
              <w:t>58 J/m</w:t>
            </w:r>
          </w:p>
        </w:tc>
        <w:tc>
          <w:tcPr>
            <w:tcW w:w="0" w:type="auto"/>
            <w:shd w:val="pct12" w:color="auto" w:fill="auto"/>
          </w:tcPr>
          <w:p w:rsidR="008178E7" w:rsidRDefault="008178E7" w:rsidP="00F63DB6">
            <w:pPr>
              <w:pStyle w:val="NoSpacing"/>
              <w:jc w:val="center"/>
            </w:pPr>
            <w:r>
              <w:t>ASTM D256</w:t>
            </w:r>
          </w:p>
        </w:tc>
      </w:tr>
      <w:tr w:rsidR="008178E7" w:rsidTr="005229EC">
        <w:tc>
          <w:tcPr>
            <w:tcW w:w="0" w:type="auto"/>
            <w:tcBorders>
              <w:bottom w:val="single" w:sz="4" w:space="0" w:color="auto"/>
            </w:tcBorders>
          </w:tcPr>
          <w:p w:rsidR="008178E7" w:rsidRDefault="008178E7" w:rsidP="00F63DB6">
            <w:pPr>
              <w:pStyle w:val="NoSpacing"/>
            </w:pPr>
            <w:r>
              <w:t>Hardness</w:t>
            </w:r>
          </w:p>
        </w:tc>
        <w:tc>
          <w:tcPr>
            <w:tcW w:w="0" w:type="auto"/>
            <w:tcBorders>
              <w:bottom w:val="single" w:sz="4" w:space="0" w:color="auto"/>
            </w:tcBorders>
          </w:tcPr>
          <w:p w:rsidR="008178E7" w:rsidRDefault="008178E7" w:rsidP="00F63DB6">
            <w:pPr>
              <w:pStyle w:val="NoSpacing"/>
              <w:jc w:val="center"/>
            </w:pPr>
            <w:r>
              <w:t>65 Shore D</w:t>
            </w:r>
          </w:p>
        </w:tc>
        <w:tc>
          <w:tcPr>
            <w:tcW w:w="0" w:type="auto"/>
            <w:tcBorders>
              <w:bottom w:val="single" w:sz="4" w:space="0" w:color="auto"/>
            </w:tcBorders>
          </w:tcPr>
          <w:p w:rsidR="008178E7" w:rsidRDefault="008178E7" w:rsidP="00F63DB6">
            <w:pPr>
              <w:pStyle w:val="NoSpacing"/>
              <w:jc w:val="center"/>
            </w:pPr>
            <w:r>
              <w:t>65 Shore D</w:t>
            </w:r>
          </w:p>
        </w:tc>
        <w:tc>
          <w:tcPr>
            <w:tcW w:w="0" w:type="auto"/>
            <w:tcBorders>
              <w:bottom w:val="single" w:sz="4" w:space="0" w:color="auto"/>
            </w:tcBorders>
          </w:tcPr>
          <w:p w:rsidR="008178E7" w:rsidRDefault="008178E7" w:rsidP="00F63DB6">
            <w:pPr>
              <w:pStyle w:val="NoSpacing"/>
              <w:jc w:val="center"/>
            </w:pPr>
            <w:r>
              <w:t>ASTM 2240</w:t>
            </w:r>
          </w:p>
        </w:tc>
      </w:tr>
      <w:tr w:rsidR="008178E7" w:rsidTr="005229EC">
        <w:tc>
          <w:tcPr>
            <w:tcW w:w="0" w:type="auto"/>
            <w:shd w:val="pct12" w:color="auto" w:fill="auto"/>
          </w:tcPr>
          <w:p w:rsidR="008178E7" w:rsidRDefault="008178E7" w:rsidP="00F63DB6">
            <w:pPr>
              <w:pStyle w:val="NoSpacing"/>
            </w:pPr>
            <w:proofErr w:type="spellStart"/>
            <w:r>
              <w:t>Vicat</w:t>
            </w:r>
            <w:proofErr w:type="spellEnd"/>
            <w:r>
              <w:t xml:space="preserve"> Softening Point</w:t>
            </w:r>
          </w:p>
        </w:tc>
        <w:tc>
          <w:tcPr>
            <w:tcW w:w="0" w:type="auto"/>
            <w:shd w:val="pct12" w:color="auto" w:fill="auto"/>
          </w:tcPr>
          <w:p w:rsidR="008178E7" w:rsidRDefault="00C86E8A" w:rsidP="00F63DB6">
            <w:pPr>
              <w:pStyle w:val="NoSpacing"/>
              <w:jc w:val="center"/>
            </w:pPr>
            <w:r>
              <w:t>262</w:t>
            </w:r>
            <w:r w:rsidRPr="00C86E8A">
              <w:t>°</w:t>
            </w:r>
            <w:r w:rsidR="008178E7">
              <w:t>F</w:t>
            </w:r>
          </w:p>
        </w:tc>
        <w:tc>
          <w:tcPr>
            <w:tcW w:w="0" w:type="auto"/>
            <w:shd w:val="pct12" w:color="auto" w:fill="auto"/>
          </w:tcPr>
          <w:p w:rsidR="008178E7" w:rsidRDefault="00C86E8A" w:rsidP="00F63DB6">
            <w:pPr>
              <w:pStyle w:val="NoSpacing"/>
              <w:jc w:val="center"/>
            </w:pPr>
            <w:r>
              <w:t>128</w:t>
            </w:r>
            <w:r w:rsidRPr="00C86E8A">
              <w:t>°</w:t>
            </w:r>
            <w:r w:rsidR="008178E7">
              <w:t>C</w:t>
            </w:r>
          </w:p>
        </w:tc>
        <w:tc>
          <w:tcPr>
            <w:tcW w:w="0" w:type="auto"/>
            <w:shd w:val="pct12" w:color="auto" w:fill="auto"/>
          </w:tcPr>
          <w:p w:rsidR="008178E7" w:rsidRDefault="008178E7" w:rsidP="00F63DB6">
            <w:pPr>
              <w:pStyle w:val="NoSpacing"/>
              <w:jc w:val="center"/>
            </w:pPr>
            <w:r>
              <w:t xml:space="preserve">ASTM D1525 </w:t>
            </w:r>
          </w:p>
        </w:tc>
      </w:tr>
      <w:tr w:rsidR="008178E7" w:rsidTr="005229EC">
        <w:tc>
          <w:tcPr>
            <w:tcW w:w="0" w:type="auto"/>
            <w:tcBorders>
              <w:bottom w:val="single" w:sz="4" w:space="0" w:color="auto"/>
            </w:tcBorders>
          </w:tcPr>
          <w:p w:rsidR="008178E7" w:rsidRDefault="008178E7" w:rsidP="00F63DB6">
            <w:pPr>
              <w:pStyle w:val="NoSpacing"/>
            </w:pPr>
            <w:r>
              <w:t>Brittleness Temperature</w:t>
            </w:r>
          </w:p>
        </w:tc>
        <w:tc>
          <w:tcPr>
            <w:tcW w:w="0" w:type="auto"/>
            <w:tcBorders>
              <w:bottom w:val="single" w:sz="4" w:space="0" w:color="auto"/>
            </w:tcBorders>
          </w:tcPr>
          <w:p w:rsidR="008178E7" w:rsidRDefault="00C86E8A" w:rsidP="00F63DB6">
            <w:pPr>
              <w:pStyle w:val="NoSpacing"/>
              <w:jc w:val="center"/>
            </w:pPr>
            <w:r>
              <w:t>&lt; -105</w:t>
            </w:r>
            <w:r w:rsidRPr="00C86E8A">
              <w:t>°</w:t>
            </w:r>
            <w:r w:rsidR="008178E7">
              <w:t>F</w:t>
            </w:r>
          </w:p>
        </w:tc>
        <w:tc>
          <w:tcPr>
            <w:tcW w:w="0" w:type="auto"/>
            <w:tcBorders>
              <w:bottom w:val="single" w:sz="4" w:space="0" w:color="auto"/>
            </w:tcBorders>
          </w:tcPr>
          <w:p w:rsidR="008178E7" w:rsidRDefault="008178E7" w:rsidP="00F63DB6">
            <w:pPr>
              <w:pStyle w:val="NoSpacing"/>
              <w:jc w:val="center"/>
            </w:pPr>
            <w:r>
              <w:t xml:space="preserve">&lt; </w:t>
            </w:r>
            <w:r w:rsidR="00C86E8A">
              <w:t>-76</w:t>
            </w:r>
            <w:r w:rsidR="00C86E8A" w:rsidRPr="00C86E8A">
              <w:t>°</w:t>
            </w:r>
            <w:r>
              <w:t>C</w:t>
            </w:r>
          </w:p>
        </w:tc>
        <w:tc>
          <w:tcPr>
            <w:tcW w:w="0" w:type="auto"/>
            <w:tcBorders>
              <w:bottom w:val="single" w:sz="4" w:space="0" w:color="auto"/>
            </w:tcBorders>
          </w:tcPr>
          <w:p w:rsidR="008178E7" w:rsidRDefault="008178E7" w:rsidP="00F63DB6">
            <w:pPr>
              <w:pStyle w:val="NoSpacing"/>
              <w:jc w:val="center"/>
            </w:pPr>
            <w:r>
              <w:t>ASTM D746</w:t>
            </w:r>
          </w:p>
        </w:tc>
      </w:tr>
      <w:tr w:rsidR="008178E7" w:rsidTr="00C86E8A">
        <w:trPr>
          <w:trHeight w:val="113"/>
        </w:trPr>
        <w:tc>
          <w:tcPr>
            <w:tcW w:w="0" w:type="auto"/>
            <w:shd w:val="pct12" w:color="auto" w:fill="auto"/>
          </w:tcPr>
          <w:p w:rsidR="008178E7" w:rsidRDefault="008178E7" w:rsidP="00F63DB6">
            <w:pPr>
              <w:pStyle w:val="NoSpacing"/>
            </w:pPr>
            <w:r>
              <w:t>Deflection Temperature @66 psi</w:t>
            </w:r>
          </w:p>
        </w:tc>
        <w:tc>
          <w:tcPr>
            <w:tcW w:w="0" w:type="auto"/>
            <w:shd w:val="pct12" w:color="auto" w:fill="auto"/>
          </w:tcPr>
          <w:p w:rsidR="008178E7" w:rsidRDefault="00C86E8A" w:rsidP="00F63DB6">
            <w:pPr>
              <w:pStyle w:val="NoSpacing"/>
              <w:jc w:val="center"/>
            </w:pPr>
            <w:r>
              <w:t>171</w:t>
            </w:r>
            <w:r w:rsidRPr="00C86E8A">
              <w:t>°</w:t>
            </w:r>
            <w:r w:rsidR="008178E7">
              <w:t>F</w:t>
            </w:r>
          </w:p>
        </w:tc>
        <w:tc>
          <w:tcPr>
            <w:tcW w:w="0" w:type="auto"/>
            <w:shd w:val="pct12" w:color="auto" w:fill="auto"/>
          </w:tcPr>
          <w:p w:rsidR="008178E7" w:rsidRDefault="00C86E8A" w:rsidP="00F63DB6">
            <w:pPr>
              <w:pStyle w:val="NoSpacing"/>
              <w:jc w:val="center"/>
            </w:pPr>
            <w:r>
              <w:t>77</w:t>
            </w:r>
            <w:r w:rsidRPr="00C86E8A">
              <w:t>°</w:t>
            </w:r>
            <w:r w:rsidR="008178E7">
              <w:t>C</w:t>
            </w:r>
          </w:p>
        </w:tc>
        <w:tc>
          <w:tcPr>
            <w:tcW w:w="0" w:type="auto"/>
            <w:shd w:val="pct12" w:color="auto" w:fill="auto"/>
          </w:tcPr>
          <w:p w:rsidR="008178E7" w:rsidRDefault="008178E7" w:rsidP="00F63DB6">
            <w:pPr>
              <w:pStyle w:val="NoSpacing"/>
              <w:jc w:val="center"/>
            </w:pPr>
            <w:r>
              <w:t>ASTM D648</w:t>
            </w:r>
          </w:p>
        </w:tc>
      </w:tr>
      <w:tr w:rsidR="008178E7" w:rsidTr="005229EC">
        <w:tc>
          <w:tcPr>
            <w:tcW w:w="0" w:type="auto"/>
          </w:tcPr>
          <w:p w:rsidR="008178E7" w:rsidRDefault="008178E7" w:rsidP="00F63DB6">
            <w:pPr>
              <w:pStyle w:val="NoSpacing"/>
            </w:pPr>
          </w:p>
        </w:tc>
        <w:tc>
          <w:tcPr>
            <w:tcW w:w="0" w:type="auto"/>
          </w:tcPr>
          <w:p w:rsidR="008178E7" w:rsidRDefault="008178E7" w:rsidP="00F63DB6">
            <w:pPr>
              <w:pStyle w:val="NoSpacing"/>
            </w:pPr>
          </w:p>
        </w:tc>
        <w:tc>
          <w:tcPr>
            <w:tcW w:w="0" w:type="auto"/>
          </w:tcPr>
          <w:p w:rsidR="008178E7" w:rsidRDefault="008178E7" w:rsidP="00F63DB6">
            <w:pPr>
              <w:pStyle w:val="NoSpacing"/>
            </w:pPr>
          </w:p>
        </w:tc>
        <w:tc>
          <w:tcPr>
            <w:tcW w:w="0" w:type="auto"/>
          </w:tcPr>
          <w:p w:rsidR="008178E7" w:rsidRDefault="008178E7" w:rsidP="00F63DB6">
            <w:pPr>
              <w:pStyle w:val="NoSpacing"/>
            </w:pPr>
          </w:p>
        </w:tc>
      </w:tr>
    </w:tbl>
    <w:p w:rsidR="00617100" w:rsidRDefault="00617100" w:rsidP="00617100">
      <w:pPr>
        <w:pStyle w:val="NoSpacing"/>
      </w:pPr>
    </w:p>
    <w:p w:rsidR="00617100" w:rsidRDefault="00617100"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F63DB6" w:rsidRDefault="00F63DB6" w:rsidP="00617100">
      <w:pPr>
        <w:pStyle w:val="NoSpacing"/>
      </w:pPr>
    </w:p>
    <w:p w:rsidR="00B446DF" w:rsidRPr="00617100" w:rsidRDefault="00B446DF" w:rsidP="00617100">
      <w:pPr>
        <w:pStyle w:val="NoSpacing"/>
      </w:pPr>
      <w:r>
        <w:t>These test results are based on reliable procedures. Due to variable conditions of fitness for a particular or methods of processing no guarantees or warrantees are expected or implied including warranty of fitness for a particular purpose. These are not product specifications</w:t>
      </w:r>
      <w:r w:rsidR="00CD346D">
        <w:t>,</w:t>
      </w:r>
      <w:r>
        <w:t xml:space="preserve"> nor manufacturing minimums. Each user of the material should make appropriate tests to determine the suitability of the material for use. </w:t>
      </w:r>
    </w:p>
    <w:sectPr w:rsidR="00B446DF" w:rsidRPr="00617100" w:rsidSect="00F63DB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E9" w:rsidRDefault="00321DE9" w:rsidP="00DF0088">
      <w:pPr>
        <w:spacing w:after="0" w:line="240" w:lineRule="auto"/>
      </w:pPr>
      <w:r>
        <w:separator/>
      </w:r>
    </w:p>
  </w:endnote>
  <w:endnote w:type="continuationSeparator" w:id="0">
    <w:p w:rsidR="00321DE9" w:rsidRDefault="00321DE9" w:rsidP="00DF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8" w:rsidRDefault="00DF0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313"/>
      <w:docPartObj>
        <w:docPartGallery w:val="Page Numbers (Bottom of Page)"/>
        <w:docPartUnique/>
      </w:docPartObj>
    </w:sdtPr>
    <w:sdtEndPr>
      <w:rPr>
        <w:noProof/>
      </w:rPr>
    </w:sdtEndPr>
    <w:sdtContent>
      <w:p w:rsidR="00DF0088" w:rsidRDefault="00DF0088">
        <w:pPr>
          <w:pStyle w:val="Footer"/>
          <w:jc w:val="center"/>
        </w:pPr>
        <w:r>
          <w:fldChar w:fldCharType="begin"/>
        </w:r>
        <w:r>
          <w:instrText xml:space="preserve"> PAGE   \* MERGEFORMAT </w:instrText>
        </w:r>
        <w:r>
          <w:fldChar w:fldCharType="separate"/>
        </w:r>
        <w:r w:rsidR="00666D02">
          <w:rPr>
            <w:noProof/>
          </w:rPr>
          <w:t>1</w:t>
        </w:r>
        <w:r>
          <w:rPr>
            <w:noProof/>
          </w:rPr>
          <w:fldChar w:fldCharType="end"/>
        </w:r>
      </w:p>
    </w:sdtContent>
  </w:sdt>
  <w:p w:rsidR="00DF0088" w:rsidRDefault="00DF0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8" w:rsidRDefault="00DF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E9" w:rsidRDefault="00321DE9" w:rsidP="00DF0088">
      <w:pPr>
        <w:spacing w:after="0" w:line="240" w:lineRule="auto"/>
      </w:pPr>
      <w:r>
        <w:separator/>
      </w:r>
    </w:p>
  </w:footnote>
  <w:footnote w:type="continuationSeparator" w:id="0">
    <w:p w:rsidR="00321DE9" w:rsidRDefault="00321DE9" w:rsidP="00DF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8" w:rsidRDefault="00DF0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8" w:rsidRDefault="00DF0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88" w:rsidRDefault="00DF0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D"/>
    <w:rsid w:val="00064F80"/>
    <w:rsid w:val="00143562"/>
    <w:rsid w:val="00170F41"/>
    <w:rsid w:val="00293EC2"/>
    <w:rsid w:val="002A7726"/>
    <w:rsid w:val="00321DE9"/>
    <w:rsid w:val="00403CC1"/>
    <w:rsid w:val="004B495D"/>
    <w:rsid w:val="00514D52"/>
    <w:rsid w:val="00617100"/>
    <w:rsid w:val="00666D02"/>
    <w:rsid w:val="00706FA9"/>
    <w:rsid w:val="008178E7"/>
    <w:rsid w:val="00B446DF"/>
    <w:rsid w:val="00C86E8A"/>
    <w:rsid w:val="00CD346D"/>
    <w:rsid w:val="00CF7D05"/>
    <w:rsid w:val="00DC067A"/>
    <w:rsid w:val="00DF0088"/>
    <w:rsid w:val="00E72450"/>
    <w:rsid w:val="00E82055"/>
    <w:rsid w:val="00F6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F80"/>
    <w:pPr>
      <w:spacing w:after="0" w:line="240" w:lineRule="auto"/>
    </w:pPr>
  </w:style>
  <w:style w:type="table" w:styleId="TableGrid">
    <w:name w:val="Table Grid"/>
    <w:basedOn w:val="TableNormal"/>
    <w:uiPriority w:val="59"/>
    <w:rsid w:val="0061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88"/>
  </w:style>
  <w:style w:type="paragraph" w:styleId="Footer">
    <w:name w:val="footer"/>
    <w:basedOn w:val="Normal"/>
    <w:link w:val="FooterChar"/>
    <w:uiPriority w:val="99"/>
    <w:unhideWhenUsed/>
    <w:rsid w:val="00DF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F80"/>
    <w:pPr>
      <w:spacing w:after="0" w:line="240" w:lineRule="auto"/>
    </w:pPr>
  </w:style>
  <w:style w:type="table" w:styleId="TableGrid">
    <w:name w:val="Table Grid"/>
    <w:basedOn w:val="TableNormal"/>
    <w:uiPriority w:val="59"/>
    <w:rsid w:val="0061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88"/>
  </w:style>
  <w:style w:type="paragraph" w:styleId="Footer">
    <w:name w:val="footer"/>
    <w:basedOn w:val="Normal"/>
    <w:link w:val="FooterChar"/>
    <w:uiPriority w:val="99"/>
    <w:unhideWhenUsed/>
    <w:rsid w:val="00DF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2016-10-20T17:43:00Z</dcterms:created>
  <dcterms:modified xsi:type="dcterms:W3CDTF">2017-01-30T18:21:00Z</dcterms:modified>
</cp:coreProperties>
</file>